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14A0" w14:textId="630F71DE" w:rsidR="00E406F9" w:rsidRDefault="004E32B0">
      <w:r>
        <w:t>[Company Logo]</w:t>
      </w:r>
    </w:p>
    <w:p w14:paraId="6290427D" w14:textId="78677263" w:rsidR="004E32B0" w:rsidRDefault="004E32B0">
      <w:r>
        <w:t xml:space="preserve">This letter certifies that [Company Name] follows the organic Facility Pest Management Practice Standard 205.271 at [Customer location]. The standard is listed below for reference </w:t>
      </w:r>
    </w:p>
    <w:p w14:paraId="6733162F" w14:textId="77777777" w:rsidR="004E32B0" w:rsidRPr="004E32B0" w:rsidRDefault="004E32B0" w:rsidP="004E32B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</w:rPr>
      </w:pPr>
      <w:r w:rsidRPr="004E32B0">
        <w:rPr>
          <w:rFonts w:ascii="Verdana" w:eastAsia="Times New Roman" w:hAnsi="Verdana" w:cs="Times New Roman"/>
          <w:b/>
          <w:bCs/>
          <w:color w:val="333333"/>
        </w:rPr>
        <w:t>§ 205.271 Facility pest management </w:t>
      </w:r>
      <w:hyperlink r:id="rId4" w:history="1">
        <w:r w:rsidRPr="004E32B0">
          <w:rPr>
            <w:rFonts w:ascii="Verdana" w:eastAsia="Times New Roman" w:hAnsi="Verdana" w:cs="Times New Roman"/>
            <w:b/>
            <w:bCs/>
            <w:color w:val="0068AC"/>
            <w:u w:val="single"/>
          </w:rPr>
          <w:t>practice standard</w:t>
        </w:r>
      </w:hyperlink>
      <w:r w:rsidRPr="004E32B0">
        <w:rPr>
          <w:rFonts w:ascii="Verdana" w:eastAsia="Times New Roman" w:hAnsi="Verdana" w:cs="Times New Roman"/>
          <w:b/>
          <w:bCs/>
          <w:color w:val="333333"/>
        </w:rPr>
        <w:t>.</w:t>
      </w:r>
    </w:p>
    <w:p w14:paraId="2DE6FD37" w14:textId="77777777" w:rsidR="004E32B0" w:rsidRPr="004E32B0" w:rsidRDefault="004E32B0" w:rsidP="004E32B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4E32B0"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>(a)</w:t>
      </w:r>
      <w:r w:rsidRPr="004E32B0">
        <w:rPr>
          <w:rFonts w:ascii="Verdana" w:eastAsia="Times New Roman" w:hAnsi="Verdana" w:cs="Times New Roman"/>
          <w:color w:val="333333"/>
          <w:sz w:val="18"/>
          <w:szCs w:val="18"/>
        </w:rPr>
        <w:t> The </w:t>
      </w:r>
      <w:hyperlink r:id="rId5" w:history="1">
        <w:r w:rsidRPr="004E32B0">
          <w:rPr>
            <w:rFonts w:ascii="Verdana" w:eastAsia="Times New Roman" w:hAnsi="Verdana" w:cs="Times New Roman"/>
            <w:color w:val="0068AC"/>
            <w:sz w:val="18"/>
            <w:szCs w:val="18"/>
            <w:u w:val="single"/>
          </w:rPr>
          <w:t>producer</w:t>
        </w:r>
      </w:hyperlink>
      <w:r w:rsidRPr="004E32B0">
        <w:rPr>
          <w:rFonts w:ascii="Verdana" w:eastAsia="Times New Roman" w:hAnsi="Verdana" w:cs="Times New Roman"/>
          <w:color w:val="333333"/>
          <w:sz w:val="18"/>
          <w:szCs w:val="18"/>
        </w:rPr>
        <w:t> or </w:t>
      </w:r>
      <w:hyperlink r:id="rId6" w:history="1">
        <w:r w:rsidRPr="004E32B0">
          <w:rPr>
            <w:rFonts w:ascii="Verdana" w:eastAsia="Times New Roman" w:hAnsi="Verdana" w:cs="Times New Roman"/>
            <w:color w:val="0068AC"/>
            <w:sz w:val="18"/>
            <w:szCs w:val="18"/>
            <w:u w:val="single"/>
          </w:rPr>
          <w:t>handler</w:t>
        </w:r>
      </w:hyperlink>
      <w:r w:rsidRPr="004E32B0">
        <w:rPr>
          <w:rFonts w:ascii="Verdana" w:eastAsia="Times New Roman" w:hAnsi="Verdana" w:cs="Times New Roman"/>
          <w:color w:val="333333"/>
          <w:sz w:val="18"/>
          <w:szCs w:val="18"/>
        </w:rPr>
        <w:t> of an </w:t>
      </w:r>
      <w:hyperlink r:id="rId7" w:history="1">
        <w:r w:rsidRPr="004E32B0">
          <w:rPr>
            <w:rFonts w:ascii="Verdana" w:eastAsia="Times New Roman" w:hAnsi="Verdana" w:cs="Times New Roman"/>
            <w:color w:val="0068AC"/>
            <w:sz w:val="18"/>
            <w:szCs w:val="18"/>
            <w:u w:val="single"/>
          </w:rPr>
          <w:t>organic</w:t>
        </w:r>
      </w:hyperlink>
      <w:r w:rsidRPr="004E32B0">
        <w:rPr>
          <w:rFonts w:ascii="Verdana" w:eastAsia="Times New Roman" w:hAnsi="Verdana" w:cs="Times New Roman"/>
          <w:color w:val="333333"/>
          <w:sz w:val="18"/>
          <w:szCs w:val="18"/>
        </w:rPr>
        <w:t> facility must use management practices to prevent pests, including but not limited to:</w:t>
      </w:r>
    </w:p>
    <w:p w14:paraId="118CEF4A" w14:textId="77777777" w:rsidR="004E32B0" w:rsidRPr="004E32B0" w:rsidRDefault="004E32B0" w:rsidP="004E32B0">
      <w:pPr>
        <w:shd w:val="clear" w:color="auto" w:fill="FFFFFF"/>
        <w:spacing w:after="150" w:line="240" w:lineRule="auto"/>
        <w:ind w:left="24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4E32B0"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>(1)</w:t>
      </w:r>
      <w:r w:rsidRPr="004E32B0">
        <w:rPr>
          <w:rFonts w:ascii="Verdana" w:eastAsia="Times New Roman" w:hAnsi="Verdana" w:cs="Times New Roman"/>
          <w:color w:val="333333"/>
          <w:sz w:val="18"/>
          <w:szCs w:val="18"/>
        </w:rPr>
        <w:t xml:space="preserve"> Removal of pest habitat, food sources, and breeding </w:t>
      </w:r>
      <w:proofErr w:type="gramStart"/>
      <w:r w:rsidRPr="004E32B0">
        <w:rPr>
          <w:rFonts w:ascii="Verdana" w:eastAsia="Times New Roman" w:hAnsi="Verdana" w:cs="Times New Roman"/>
          <w:color w:val="333333"/>
          <w:sz w:val="18"/>
          <w:szCs w:val="18"/>
        </w:rPr>
        <w:t>areas;</w:t>
      </w:r>
      <w:proofErr w:type="gramEnd"/>
    </w:p>
    <w:p w14:paraId="66C4A839" w14:textId="77777777" w:rsidR="004E32B0" w:rsidRPr="004E32B0" w:rsidRDefault="004E32B0" w:rsidP="004E32B0">
      <w:pPr>
        <w:shd w:val="clear" w:color="auto" w:fill="FFFFFF"/>
        <w:spacing w:after="150" w:line="240" w:lineRule="auto"/>
        <w:ind w:left="24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4E32B0"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>(2)</w:t>
      </w:r>
      <w:r w:rsidRPr="004E32B0">
        <w:rPr>
          <w:rFonts w:ascii="Verdana" w:eastAsia="Times New Roman" w:hAnsi="Verdana" w:cs="Times New Roman"/>
          <w:color w:val="333333"/>
          <w:sz w:val="18"/>
          <w:szCs w:val="18"/>
        </w:rPr>
        <w:t> Prevention of access to handling facilities; and</w:t>
      </w:r>
    </w:p>
    <w:p w14:paraId="21767158" w14:textId="77777777" w:rsidR="004E32B0" w:rsidRPr="004E32B0" w:rsidRDefault="004E32B0" w:rsidP="004E32B0">
      <w:pPr>
        <w:shd w:val="clear" w:color="auto" w:fill="FFFFFF"/>
        <w:spacing w:after="150" w:line="240" w:lineRule="auto"/>
        <w:ind w:left="24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4E32B0"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>(3)</w:t>
      </w:r>
      <w:r w:rsidRPr="004E32B0">
        <w:rPr>
          <w:rFonts w:ascii="Verdana" w:eastAsia="Times New Roman" w:hAnsi="Verdana" w:cs="Times New Roman"/>
          <w:color w:val="333333"/>
          <w:sz w:val="18"/>
          <w:szCs w:val="18"/>
        </w:rPr>
        <w:t> Management of environmental factors, such as temperature, light, humidity, atmosphere, and air circulation, to prevent pest reproduction.</w:t>
      </w:r>
    </w:p>
    <w:p w14:paraId="57E70041" w14:textId="77777777" w:rsidR="004E32B0" w:rsidRPr="004E32B0" w:rsidRDefault="004E32B0" w:rsidP="004E32B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4E32B0"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>(b)</w:t>
      </w:r>
      <w:r w:rsidRPr="004E32B0">
        <w:rPr>
          <w:rFonts w:ascii="Verdana" w:eastAsia="Times New Roman" w:hAnsi="Verdana" w:cs="Times New Roman"/>
          <w:color w:val="333333"/>
          <w:sz w:val="18"/>
          <w:szCs w:val="18"/>
        </w:rPr>
        <w:t> Pests may be </w:t>
      </w:r>
      <w:hyperlink r:id="rId8" w:history="1">
        <w:r w:rsidRPr="004E32B0">
          <w:rPr>
            <w:rFonts w:ascii="Verdana" w:eastAsia="Times New Roman" w:hAnsi="Verdana" w:cs="Times New Roman"/>
            <w:color w:val="0068AC"/>
            <w:sz w:val="18"/>
            <w:szCs w:val="18"/>
            <w:u w:val="single"/>
          </w:rPr>
          <w:t>controlled</w:t>
        </w:r>
      </w:hyperlink>
      <w:r w:rsidRPr="004E32B0">
        <w:rPr>
          <w:rFonts w:ascii="Verdana" w:eastAsia="Times New Roman" w:hAnsi="Verdana" w:cs="Times New Roman"/>
          <w:color w:val="333333"/>
          <w:sz w:val="18"/>
          <w:szCs w:val="18"/>
        </w:rPr>
        <w:t> through:</w:t>
      </w:r>
    </w:p>
    <w:p w14:paraId="54019BCC" w14:textId="77777777" w:rsidR="004E32B0" w:rsidRPr="004E32B0" w:rsidRDefault="004E32B0" w:rsidP="004E32B0">
      <w:pPr>
        <w:shd w:val="clear" w:color="auto" w:fill="FFFFFF"/>
        <w:spacing w:after="150" w:line="240" w:lineRule="auto"/>
        <w:ind w:left="24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4E32B0"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>(1)</w:t>
      </w:r>
      <w:r w:rsidRPr="004E32B0">
        <w:rPr>
          <w:rFonts w:ascii="Verdana" w:eastAsia="Times New Roman" w:hAnsi="Verdana" w:cs="Times New Roman"/>
          <w:color w:val="333333"/>
          <w:sz w:val="18"/>
          <w:szCs w:val="18"/>
        </w:rPr>
        <w:t> Mechanical or physical </w:t>
      </w:r>
      <w:hyperlink r:id="rId9" w:history="1">
        <w:r w:rsidRPr="004E32B0">
          <w:rPr>
            <w:rFonts w:ascii="Verdana" w:eastAsia="Times New Roman" w:hAnsi="Verdana" w:cs="Times New Roman"/>
            <w:color w:val="0068AC"/>
            <w:sz w:val="18"/>
            <w:szCs w:val="18"/>
            <w:u w:val="single"/>
          </w:rPr>
          <w:t>controls</w:t>
        </w:r>
      </w:hyperlink>
      <w:r w:rsidRPr="004E32B0">
        <w:rPr>
          <w:rFonts w:ascii="Verdana" w:eastAsia="Times New Roman" w:hAnsi="Verdana" w:cs="Times New Roman"/>
          <w:color w:val="333333"/>
          <w:sz w:val="18"/>
          <w:szCs w:val="18"/>
        </w:rPr>
        <w:t> including but not limited to traps, light, or sound; or</w:t>
      </w:r>
    </w:p>
    <w:p w14:paraId="5CC2C74F" w14:textId="77777777" w:rsidR="004E32B0" w:rsidRPr="004E32B0" w:rsidRDefault="004E32B0" w:rsidP="004E32B0">
      <w:pPr>
        <w:shd w:val="clear" w:color="auto" w:fill="FFFFFF"/>
        <w:spacing w:after="150" w:line="240" w:lineRule="auto"/>
        <w:ind w:left="24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4E32B0"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>(2)</w:t>
      </w:r>
      <w:r w:rsidRPr="004E32B0">
        <w:rPr>
          <w:rFonts w:ascii="Verdana" w:eastAsia="Times New Roman" w:hAnsi="Verdana" w:cs="Times New Roman"/>
          <w:color w:val="333333"/>
          <w:sz w:val="18"/>
          <w:szCs w:val="18"/>
        </w:rPr>
        <w:t xml:space="preserve"> Lures and repellents using </w:t>
      </w:r>
      <w:proofErr w:type="spellStart"/>
      <w:r w:rsidRPr="004E32B0">
        <w:rPr>
          <w:rFonts w:ascii="Verdana" w:eastAsia="Times New Roman" w:hAnsi="Verdana" w:cs="Times New Roman"/>
          <w:color w:val="333333"/>
          <w:sz w:val="18"/>
          <w:szCs w:val="18"/>
        </w:rPr>
        <w:t>nonsynthetic</w:t>
      </w:r>
      <w:proofErr w:type="spellEnd"/>
      <w:r w:rsidRPr="004E32B0">
        <w:rPr>
          <w:rFonts w:ascii="Verdana" w:eastAsia="Times New Roman" w:hAnsi="Verdana" w:cs="Times New Roman"/>
          <w:color w:val="333333"/>
          <w:sz w:val="18"/>
          <w:szCs w:val="18"/>
        </w:rPr>
        <w:t xml:space="preserve"> or </w:t>
      </w:r>
      <w:hyperlink r:id="rId10" w:history="1">
        <w:r w:rsidRPr="004E32B0">
          <w:rPr>
            <w:rFonts w:ascii="Verdana" w:eastAsia="Times New Roman" w:hAnsi="Verdana" w:cs="Times New Roman"/>
            <w:color w:val="0068AC"/>
            <w:sz w:val="18"/>
            <w:szCs w:val="18"/>
            <w:u w:val="single"/>
          </w:rPr>
          <w:t>synthetic</w:t>
        </w:r>
      </w:hyperlink>
      <w:r w:rsidRPr="004E32B0">
        <w:rPr>
          <w:rFonts w:ascii="Verdana" w:eastAsia="Times New Roman" w:hAnsi="Verdana" w:cs="Times New Roman"/>
          <w:color w:val="333333"/>
          <w:sz w:val="18"/>
          <w:szCs w:val="18"/>
        </w:rPr>
        <w:t> substances consistent with the </w:t>
      </w:r>
      <w:hyperlink r:id="rId11" w:history="1">
        <w:r w:rsidRPr="004E32B0">
          <w:rPr>
            <w:rFonts w:ascii="Verdana" w:eastAsia="Times New Roman" w:hAnsi="Verdana" w:cs="Times New Roman"/>
            <w:color w:val="0068AC"/>
            <w:sz w:val="18"/>
            <w:szCs w:val="18"/>
            <w:u w:val="single"/>
          </w:rPr>
          <w:t>National List</w:t>
        </w:r>
      </w:hyperlink>
      <w:r w:rsidRPr="004E32B0">
        <w:rPr>
          <w:rFonts w:ascii="Verdana" w:eastAsia="Times New Roman" w:hAnsi="Verdana" w:cs="Times New Roman"/>
          <w:color w:val="333333"/>
          <w:sz w:val="18"/>
          <w:szCs w:val="18"/>
        </w:rPr>
        <w:t>.</w:t>
      </w:r>
    </w:p>
    <w:p w14:paraId="3765189C" w14:textId="77777777" w:rsidR="004E32B0" w:rsidRPr="004E32B0" w:rsidRDefault="004E32B0" w:rsidP="004E32B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4E32B0"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>(c)</w:t>
      </w:r>
      <w:r w:rsidRPr="004E32B0">
        <w:rPr>
          <w:rFonts w:ascii="Verdana" w:eastAsia="Times New Roman" w:hAnsi="Verdana" w:cs="Times New Roman"/>
          <w:color w:val="333333"/>
          <w:sz w:val="18"/>
          <w:szCs w:val="18"/>
        </w:rPr>
        <w:t> If the practices provided for in paragraphs (a) and (b) of this section are not effective to prevent or </w:t>
      </w:r>
      <w:hyperlink r:id="rId12" w:history="1">
        <w:r w:rsidRPr="004E32B0">
          <w:rPr>
            <w:rFonts w:ascii="Verdana" w:eastAsia="Times New Roman" w:hAnsi="Verdana" w:cs="Times New Roman"/>
            <w:color w:val="0068AC"/>
            <w:sz w:val="18"/>
            <w:szCs w:val="18"/>
            <w:u w:val="single"/>
          </w:rPr>
          <w:t>control</w:t>
        </w:r>
      </w:hyperlink>
      <w:r w:rsidRPr="004E32B0">
        <w:rPr>
          <w:rFonts w:ascii="Verdana" w:eastAsia="Times New Roman" w:hAnsi="Verdana" w:cs="Times New Roman"/>
          <w:color w:val="333333"/>
          <w:sz w:val="18"/>
          <w:szCs w:val="18"/>
        </w:rPr>
        <w:t xml:space="preserve"> pests, a </w:t>
      </w:r>
      <w:proofErr w:type="spellStart"/>
      <w:r w:rsidRPr="004E32B0">
        <w:rPr>
          <w:rFonts w:ascii="Verdana" w:eastAsia="Times New Roman" w:hAnsi="Verdana" w:cs="Times New Roman"/>
          <w:color w:val="333333"/>
          <w:sz w:val="18"/>
          <w:szCs w:val="18"/>
        </w:rPr>
        <w:t>nonsynthetic</w:t>
      </w:r>
      <w:proofErr w:type="spellEnd"/>
      <w:r w:rsidRPr="004E32B0">
        <w:rPr>
          <w:rFonts w:ascii="Verdana" w:eastAsia="Times New Roman" w:hAnsi="Verdana" w:cs="Times New Roman"/>
          <w:color w:val="333333"/>
          <w:sz w:val="18"/>
          <w:szCs w:val="18"/>
        </w:rPr>
        <w:t xml:space="preserve"> or </w:t>
      </w:r>
      <w:hyperlink r:id="rId13" w:history="1">
        <w:r w:rsidRPr="004E32B0">
          <w:rPr>
            <w:rFonts w:ascii="Verdana" w:eastAsia="Times New Roman" w:hAnsi="Verdana" w:cs="Times New Roman"/>
            <w:color w:val="0068AC"/>
            <w:sz w:val="18"/>
            <w:szCs w:val="18"/>
            <w:u w:val="single"/>
          </w:rPr>
          <w:t>synthetic</w:t>
        </w:r>
      </w:hyperlink>
      <w:r w:rsidRPr="004E32B0">
        <w:rPr>
          <w:rFonts w:ascii="Verdana" w:eastAsia="Times New Roman" w:hAnsi="Verdana" w:cs="Times New Roman"/>
          <w:color w:val="333333"/>
          <w:sz w:val="18"/>
          <w:szCs w:val="18"/>
        </w:rPr>
        <w:t> substance consistent with the </w:t>
      </w:r>
      <w:hyperlink r:id="rId14" w:history="1">
        <w:r w:rsidRPr="004E32B0">
          <w:rPr>
            <w:rFonts w:ascii="Verdana" w:eastAsia="Times New Roman" w:hAnsi="Verdana" w:cs="Times New Roman"/>
            <w:color w:val="0068AC"/>
            <w:sz w:val="18"/>
            <w:szCs w:val="18"/>
            <w:u w:val="single"/>
          </w:rPr>
          <w:t>National List</w:t>
        </w:r>
      </w:hyperlink>
      <w:r w:rsidRPr="004E32B0">
        <w:rPr>
          <w:rFonts w:ascii="Verdana" w:eastAsia="Times New Roman" w:hAnsi="Verdana" w:cs="Times New Roman"/>
          <w:color w:val="333333"/>
          <w:sz w:val="18"/>
          <w:szCs w:val="18"/>
        </w:rPr>
        <w:t> may be applied.</w:t>
      </w:r>
    </w:p>
    <w:p w14:paraId="3C6DFCA0" w14:textId="77777777" w:rsidR="004E32B0" w:rsidRPr="004E32B0" w:rsidRDefault="004E32B0" w:rsidP="004E32B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4E32B0"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>(d)</w:t>
      </w:r>
      <w:r w:rsidRPr="004E32B0">
        <w:rPr>
          <w:rFonts w:ascii="Verdana" w:eastAsia="Times New Roman" w:hAnsi="Verdana" w:cs="Times New Roman"/>
          <w:color w:val="333333"/>
          <w:sz w:val="18"/>
          <w:szCs w:val="18"/>
        </w:rPr>
        <w:t> If the practices provided for in paragraphs (a), (b), and (c) of this section are not effective to prevent or </w:t>
      </w:r>
      <w:hyperlink r:id="rId15" w:history="1">
        <w:r w:rsidRPr="004E32B0">
          <w:rPr>
            <w:rFonts w:ascii="Verdana" w:eastAsia="Times New Roman" w:hAnsi="Verdana" w:cs="Times New Roman"/>
            <w:color w:val="0068AC"/>
            <w:sz w:val="18"/>
            <w:szCs w:val="18"/>
            <w:u w:val="single"/>
          </w:rPr>
          <w:t>control</w:t>
        </w:r>
      </w:hyperlink>
      <w:r w:rsidRPr="004E32B0">
        <w:rPr>
          <w:rFonts w:ascii="Verdana" w:eastAsia="Times New Roman" w:hAnsi="Verdana" w:cs="Times New Roman"/>
          <w:color w:val="333333"/>
          <w:sz w:val="18"/>
          <w:szCs w:val="18"/>
        </w:rPr>
        <w:t> facility pests, a </w:t>
      </w:r>
      <w:hyperlink r:id="rId16" w:history="1">
        <w:r w:rsidRPr="004E32B0">
          <w:rPr>
            <w:rFonts w:ascii="Verdana" w:eastAsia="Times New Roman" w:hAnsi="Verdana" w:cs="Times New Roman"/>
            <w:color w:val="0068AC"/>
            <w:sz w:val="18"/>
            <w:szCs w:val="18"/>
            <w:u w:val="single"/>
          </w:rPr>
          <w:t>synthetic</w:t>
        </w:r>
      </w:hyperlink>
      <w:r w:rsidRPr="004E32B0">
        <w:rPr>
          <w:rFonts w:ascii="Verdana" w:eastAsia="Times New Roman" w:hAnsi="Verdana" w:cs="Times New Roman"/>
          <w:color w:val="333333"/>
          <w:sz w:val="18"/>
          <w:szCs w:val="18"/>
        </w:rPr>
        <w:t> substance not on the </w:t>
      </w:r>
      <w:hyperlink r:id="rId17" w:history="1">
        <w:r w:rsidRPr="004E32B0">
          <w:rPr>
            <w:rFonts w:ascii="Verdana" w:eastAsia="Times New Roman" w:hAnsi="Verdana" w:cs="Times New Roman"/>
            <w:color w:val="0068AC"/>
            <w:sz w:val="18"/>
            <w:szCs w:val="18"/>
            <w:u w:val="single"/>
          </w:rPr>
          <w:t>National List</w:t>
        </w:r>
      </w:hyperlink>
      <w:r w:rsidRPr="004E32B0">
        <w:rPr>
          <w:rFonts w:ascii="Verdana" w:eastAsia="Times New Roman" w:hAnsi="Verdana" w:cs="Times New Roman"/>
          <w:color w:val="333333"/>
          <w:sz w:val="18"/>
          <w:szCs w:val="18"/>
        </w:rPr>
        <w:t> may be applied: </w:t>
      </w:r>
      <w:r w:rsidRPr="004E32B0">
        <w:rPr>
          <w:rFonts w:ascii="Verdana" w:eastAsia="Times New Roman" w:hAnsi="Verdana" w:cs="Times New Roman"/>
          <w:i/>
          <w:iCs/>
          <w:color w:val="333333"/>
          <w:sz w:val="18"/>
          <w:szCs w:val="18"/>
        </w:rPr>
        <w:t>Provided,</w:t>
      </w:r>
      <w:r w:rsidRPr="004E32B0">
        <w:rPr>
          <w:rFonts w:ascii="Verdana" w:eastAsia="Times New Roman" w:hAnsi="Verdana" w:cs="Times New Roman"/>
          <w:color w:val="333333"/>
          <w:sz w:val="18"/>
          <w:szCs w:val="18"/>
        </w:rPr>
        <w:t> That, the </w:t>
      </w:r>
      <w:hyperlink r:id="rId18" w:history="1">
        <w:r w:rsidRPr="004E32B0">
          <w:rPr>
            <w:rFonts w:ascii="Verdana" w:eastAsia="Times New Roman" w:hAnsi="Verdana" w:cs="Times New Roman"/>
            <w:color w:val="0068AC"/>
            <w:sz w:val="18"/>
            <w:szCs w:val="18"/>
            <w:u w:val="single"/>
          </w:rPr>
          <w:t>handler</w:t>
        </w:r>
      </w:hyperlink>
      <w:r w:rsidRPr="004E32B0">
        <w:rPr>
          <w:rFonts w:ascii="Verdana" w:eastAsia="Times New Roman" w:hAnsi="Verdana" w:cs="Times New Roman"/>
          <w:color w:val="333333"/>
          <w:sz w:val="18"/>
          <w:szCs w:val="18"/>
        </w:rPr>
        <w:t> and </w:t>
      </w:r>
      <w:hyperlink r:id="rId19" w:history="1">
        <w:r w:rsidRPr="004E32B0">
          <w:rPr>
            <w:rFonts w:ascii="Verdana" w:eastAsia="Times New Roman" w:hAnsi="Verdana" w:cs="Times New Roman"/>
            <w:color w:val="0068AC"/>
            <w:sz w:val="18"/>
            <w:szCs w:val="18"/>
            <w:u w:val="single"/>
          </w:rPr>
          <w:t>certifying agent</w:t>
        </w:r>
      </w:hyperlink>
      <w:r w:rsidRPr="004E32B0">
        <w:rPr>
          <w:rFonts w:ascii="Verdana" w:eastAsia="Times New Roman" w:hAnsi="Verdana" w:cs="Times New Roman"/>
          <w:color w:val="333333"/>
          <w:sz w:val="18"/>
          <w:szCs w:val="18"/>
        </w:rPr>
        <w:t> agree on the substance, method of </w:t>
      </w:r>
      <w:hyperlink r:id="rId20" w:history="1">
        <w:r w:rsidRPr="004E32B0">
          <w:rPr>
            <w:rFonts w:ascii="Verdana" w:eastAsia="Times New Roman" w:hAnsi="Verdana" w:cs="Times New Roman"/>
            <w:color w:val="0068AC"/>
            <w:sz w:val="18"/>
            <w:szCs w:val="18"/>
            <w:u w:val="single"/>
          </w:rPr>
          <w:t>application</w:t>
        </w:r>
      </w:hyperlink>
      <w:r w:rsidRPr="004E32B0">
        <w:rPr>
          <w:rFonts w:ascii="Verdana" w:eastAsia="Times New Roman" w:hAnsi="Verdana" w:cs="Times New Roman"/>
          <w:color w:val="333333"/>
          <w:sz w:val="18"/>
          <w:szCs w:val="18"/>
        </w:rPr>
        <w:t>, and measures to be taken to prevent contact of the organically produced products or </w:t>
      </w:r>
      <w:hyperlink r:id="rId21" w:history="1">
        <w:r w:rsidRPr="004E32B0">
          <w:rPr>
            <w:rFonts w:ascii="Verdana" w:eastAsia="Times New Roman" w:hAnsi="Verdana" w:cs="Times New Roman"/>
            <w:color w:val="0068AC"/>
            <w:sz w:val="18"/>
            <w:szCs w:val="18"/>
            <w:u w:val="single"/>
          </w:rPr>
          <w:t>ingredients</w:t>
        </w:r>
      </w:hyperlink>
      <w:r w:rsidRPr="004E32B0">
        <w:rPr>
          <w:rFonts w:ascii="Verdana" w:eastAsia="Times New Roman" w:hAnsi="Verdana" w:cs="Times New Roman"/>
          <w:color w:val="333333"/>
          <w:sz w:val="18"/>
          <w:szCs w:val="18"/>
        </w:rPr>
        <w:t> with the substance used.</w:t>
      </w:r>
    </w:p>
    <w:p w14:paraId="62816BCD" w14:textId="77777777" w:rsidR="004E32B0" w:rsidRPr="004E32B0" w:rsidRDefault="004E32B0" w:rsidP="004E32B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4E32B0"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>(e)</w:t>
      </w:r>
      <w:r w:rsidRPr="004E32B0">
        <w:rPr>
          <w:rFonts w:ascii="Verdana" w:eastAsia="Times New Roman" w:hAnsi="Verdana" w:cs="Times New Roman"/>
          <w:color w:val="333333"/>
          <w:sz w:val="18"/>
          <w:szCs w:val="18"/>
        </w:rPr>
        <w:t> The </w:t>
      </w:r>
      <w:hyperlink r:id="rId22" w:history="1">
        <w:r w:rsidRPr="004E32B0">
          <w:rPr>
            <w:rFonts w:ascii="Verdana" w:eastAsia="Times New Roman" w:hAnsi="Verdana" w:cs="Times New Roman"/>
            <w:color w:val="0068AC"/>
            <w:sz w:val="18"/>
            <w:szCs w:val="18"/>
            <w:u w:val="single"/>
          </w:rPr>
          <w:t>handler</w:t>
        </w:r>
      </w:hyperlink>
      <w:r w:rsidRPr="004E32B0">
        <w:rPr>
          <w:rFonts w:ascii="Verdana" w:eastAsia="Times New Roman" w:hAnsi="Verdana" w:cs="Times New Roman"/>
          <w:color w:val="333333"/>
          <w:sz w:val="18"/>
          <w:szCs w:val="18"/>
        </w:rPr>
        <w:t> of an </w:t>
      </w:r>
      <w:hyperlink r:id="rId23" w:history="1">
        <w:r w:rsidRPr="004E32B0">
          <w:rPr>
            <w:rFonts w:ascii="Verdana" w:eastAsia="Times New Roman" w:hAnsi="Verdana" w:cs="Times New Roman"/>
            <w:color w:val="0068AC"/>
            <w:sz w:val="18"/>
            <w:szCs w:val="18"/>
            <w:u w:val="single"/>
          </w:rPr>
          <w:t>organic</w:t>
        </w:r>
      </w:hyperlink>
      <w:r w:rsidRPr="004E32B0">
        <w:rPr>
          <w:rFonts w:ascii="Verdana" w:eastAsia="Times New Roman" w:hAnsi="Verdana" w:cs="Times New Roman"/>
          <w:color w:val="333333"/>
          <w:sz w:val="18"/>
          <w:szCs w:val="18"/>
        </w:rPr>
        <w:t> </w:t>
      </w:r>
      <w:hyperlink r:id="rId24" w:history="1">
        <w:r w:rsidRPr="004E32B0">
          <w:rPr>
            <w:rFonts w:ascii="Verdana" w:eastAsia="Times New Roman" w:hAnsi="Verdana" w:cs="Times New Roman"/>
            <w:color w:val="0068AC"/>
            <w:sz w:val="18"/>
            <w:szCs w:val="18"/>
            <w:u w:val="single"/>
          </w:rPr>
          <w:t>handling operation</w:t>
        </w:r>
      </w:hyperlink>
      <w:r w:rsidRPr="004E32B0">
        <w:rPr>
          <w:rFonts w:ascii="Verdana" w:eastAsia="Times New Roman" w:hAnsi="Verdana" w:cs="Times New Roman"/>
          <w:color w:val="333333"/>
          <w:sz w:val="18"/>
          <w:szCs w:val="18"/>
        </w:rPr>
        <w:t xml:space="preserve"> who applies a </w:t>
      </w:r>
      <w:proofErr w:type="spellStart"/>
      <w:r w:rsidRPr="004E32B0">
        <w:rPr>
          <w:rFonts w:ascii="Verdana" w:eastAsia="Times New Roman" w:hAnsi="Verdana" w:cs="Times New Roman"/>
          <w:color w:val="333333"/>
          <w:sz w:val="18"/>
          <w:szCs w:val="18"/>
        </w:rPr>
        <w:t>nonsynthetic</w:t>
      </w:r>
      <w:proofErr w:type="spellEnd"/>
      <w:r w:rsidRPr="004E32B0">
        <w:rPr>
          <w:rFonts w:ascii="Verdana" w:eastAsia="Times New Roman" w:hAnsi="Verdana" w:cs="Times New Roman"/>
          <w:color w:val="333333"/>
          <w:sz w:val="18"/>
          <w:szCs w:val="18"/>
        </w:rPr>
        <w:t xml:space="preserve"> or </w:t>
      </w:r>
      <w:hyperlink r:id="rId25" w:history="1">
        <w:r w:rsidRPr="004E32B0">
          <w:rPr>
            <w:rFonts w:ascii="Verdana" w:eastAsia="Times New Roman" w:hAnsi="Verdana" w:cs="Times New Roman"/>
            <w:color w:val="0068AC"/>
            <w:sz w:val="18"/>
            <w:szCs w:val="18"/>
            <w:u w:val="single"/>
          </w:rPr>
          <w:t>synthetic</w:t>
        </w:r>
      </w:hyperlink>
      <w:r w:rsidRPr="004E32B0">
        <w:rPr>
          <w:rFonts w:ascii="Verdana" w:eastAsia="Times New Roman" w:hAnsi="Verdana" w:cs="Times New Roman"/>
          <w:color w:val="333333"/>
          <w:sz w:val="18"/>
          <w:szCs w:val="18"/>
        </w:rPr>
        <w:t> substance to prevent or </w:t>
      </w:r>
      <w:hyperlink r:id="rId26" w:history="1">
        <w:r w:rsidRPr="004E32B0">
          <w:rPr>
            <w:rFonts w:ascii="Verdana" w:eastAsia="Times New Roman" w:hAnsi="Verdana" w:cs="Times New Roman"/>
            <w:color w:val="0068AC"/>
            <w:sz w:val="18"/>
            <w:szCs w:val="18"/>
            <w:u w:val="single"/>
          </w:rPr>
          <w:t>control</w:t>
        </w:r>
      </w:hyperlink>
      <w:r w:rsidRPr="004E32B0">
        <w:rPr>
          <w:rFonts w:ascii="Verdana" w:eastAsia="Times New Roman" w:hAnsi="Verdana" w:cs="Times New Roman"/>
          <w:color w:val="333333"/>
          <w:sz w:val="18"/>
          <w:szCs w:val="18"/>
        </w:rPr>
        <w:t> pests must update the operation's </w:t>
      </w:r>
      <w:hyperlink r:id="rId27" w:history="1">
        <w:r w:rsidRPr="004E32B0">
          <w:rPr>
            <w:rFonts w:ascii="Verdana" w:eastAsia="Times New Roman" w:hAnsi="Verdana" w:cs="Times New Roman"/>
            <w:color w:val="0068AC"/>
            <w:sz w:val="18"/>
            <w:szCs w:val="18"/>
            <w:u w:val="single"/>
          </w:rPr>
          <w:t>organic</w:t>
        </w:r>
      </w:hyperlink>
      <w:r w:rsidRPr="004E32B0">
        <w:rPr>
          <w:rFonts w:ascii="Verdana" w:eastAsia="Times New Roman" w:hAnsi="Verdana" w:cs="Times New Roman"/>
          <w:color w:val="333333"/>
          <w:sz w:val="18"/>
          <w:szCs w:val="18"/>
        </w:rPr>
        <w:t> handling plan to reflect the use of such substances and methods of </w:t>
      </w:r>
      <w:hyperlink r:id="rId28" w:history="1">
        <w:r w:rsidRPr="004E32B0">
          <w:rPr>
            <w:rFonts w:ascii="Verdana" w:eastAsia="Times New Roman" w:hAnsi="Verdana" w:cs="Times New Roman"/>
            <w:color w:val="0068AC"/>
            <w:sz w:val="18"/>
            <w:szCs w:val="18"/>
            <w:u w:val="single"/>
          </w:rPr>
          <w:t>application</w:t>
        </w:r>
      </w:hyperlink>
      <w:r w:rsidRPr="004E32B0">
        <w:rPr>
          <w:rFonts w:ascii="Verdana" w:eastAsia="Times New Roman" w:hAnsi="Verdana" w:cs="Times New Roman"/>
          <w:color w:val="333333"/>
          <w:sz w:val="18"/>
          <w:szCs w:val="18"/>
        </w:rPr>
        <w:t>. The updated </w:t>
      </w:r>
      <w:hyperlink r:id="rId29" w:history="1">
        <w:r w:rsidRPr="004E32B0">
          <w:rPr>
            <w:rFonts w:ascii="Verdana" w:eastAsia="Times New Roman" w:hAnsi="Verdana" w:cs="Times New Roman"/>
            <w:color w:val="0068AC"/>
            <w:sz w:val="18"/>
            <w:szCs w:val="18"/>
            <w:u w:val="single"/>
          </w:rPr>
          <w:t>organic</w:t>
        </w:r>
      </w:hyperlink>
      <w:r w:rsidRPr="004E32B0">
        <w:rPr>
          <w:rFonts w:ascii="Verdana" w:eastAsia="Times New Roman" w:hAnsi="Verdana" w:cs="Times New Roman"/>
          <w:color w:val="333333"/>
          <w:sz w:val="18"/>
          <w:szCs w:val="18"/>
        </w:rPr>
        <w:t> plan must include a list of all measures taken to prevent contact of the organically produced products or </w:t>
      </w:r>
      <w:hyperlink r:id="rId30" w:history="1">
        <w:r w:rsidRPr="004E32B0">
          <w:rPr>
            <w:rFonts w:ascii="Verdana" w:eastAsia="Times New Roman" w:hAnsi="Verdana" w:cs="Times New Roman"/>
            <w:color w:val="0068AC"/>
            <w:sz w:val="18"/>
            <w:szCs w:val="18"/>
            <w:u w:val="single"/>
          </w:rPr>
          <w:t>ingredients</w:t>
        </w:r>
      </w:hyperlink>
      <w:r w:rsidRPr="004E32B0">
        <w:rPr>
          <w:rFonts w:ascii="Verdana" w:eastAsia="Times New Roman" w:hAnsi="Verdana" w:cs="Times New Roman"/>
          <w:color w:val="333333"/>
          <w:sz w:val="18"/>
          <w:szCs w:val="18"/>
        </w:rPr>
        <w:t> with the substance used.</w:t>
      </w:r>
    </w:p>
    <w:p w14:paraId="1A1183F9" w14:textId="77777777" w:rsidR="004E32B0" w:rsidRPr="004E32B0" w:rsidRDefault="004E32B0" w:rsidP="004E32B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4E32B0"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>(f)</w:t>
      </w:r>
      <w:r w:rsidRPr="004E32B0">
        <w:rPr>
          <w:rFonts w:ascii="Verdana" w:eastAsia="Times New Roman" w:hAnsi="Verdana" w:cs="Times New Roman"/>
          <w:color w:val="333333"/>
          <w:sz w:val="18"/>
          <w:szCs w:val="18"/>
        </w:rPr>
        <w:t> Notwithstanding the practices provided for in paragraphs (a), (b), (c), and (d) of this section, a </w:t>
      </w:r>
      <w:hyperlink r:id="rId31" w:history="1">
        <w:r w:rsidRPr="004E32B0">
          <w:rPr>
            <w:rFonts w:ascii="Verdana" w:eastAsia="Times New Roman" w:hAnsi="Verdana" w:cs="Times New Roman"/>
            <w:color w:val="0068AC"/>
            <w:sz w:val="18"/>
            <w:szCs w:val="18"/>
            <w:u w:val="single"/>
          </w:rPr>
          <w:t>handler</w:t>
        </w:r>
      </w:hyperlink>
      <w:r w:rsidRPr="004E32B0">
        <w:rPr>
          <w:rFonts w:ascii="Verdana" w:eastAsia="Times New Roman" w:hAnsi="Verdana" w:cs="Times New Roman"/>
          <w:color w:val="333333"/>
          <w:sz w:val="18"/>
          <w:szCs w:val="18"/>
        </w:rPr>
        <w:t> may otherwise use substances to prevent or </w:t>
      </w:r>
      <w:hyperlink r:id="rId32" w:history="1">
        <w:r w:rsidRPr="004E32B0">
          <w:rPr>
            <w:rFonts w:ascii="Verdana" w:eastAsia="Times New Roman" w:hAnsi="Verdana" w:cs="Times New Roman"/>
            <w:color w:val="0068AC"/>
            <w:sz w:val="18"/>
            <w:szCs w:val="18"/>
            <w:u w:val="single"/>
          </w:rPr>
          <w:t>control</w:t>
        </w:r>
      </w:hyperlink>
      <w:r w:rsidRPr="004E32B0">
        <w:rPr>
          <w:rFonts w:ascii="Verdana" w:eastAsia="Times New Roman" w:hAnsi="Verdana" w:cs="Times New Roman"/>
          <w:color w:val="333333"/>
          <w:sz w:val="18"/>
          <w:szCs w:val="18"/>
        </w:rPr>
        <w:t> pests as required by Federal, </w:t>
      </w:r>
      <w:hyperlink r:id="rId33" w:history="1">
        <w:r w:rsidRPr="004E32B0">
          <w:rPr>
            <w:rFonts w:ascii="Verdana" w:eastAsia="Times New Roman" w:hAnsi="Verdana" w:cs="Times New Roman"/>
            <w:color w:val="0068AC"/>
            <w:sz w:val="18"/>
            <w:szCs w:val="18"/>
            <w:u w:val="single"/>
          </w:rPr>
          <w:t>State</w:t>
        </w:r>
      </w:hyperlink>
      <w:r w:rsidRPr="004E32B0">
        <w:rPr>
          <w:rFonts w:ascii="Verdana" w:eastAsia="Times New Roman" w:hAnsi="Verdana" w:cs="Times New Roman"/>
          <w:color w:val="333333"/>
          <w:sz w:val="18"/>
          <w:szCs w:val="18"/>
        </w:rPr>
        <w:t>, or local laws and regulations: </w:t>
      </w:r>
      <w:r w:rsidRPr="004E32B0">
        <w:rPr>
          <w:rFonts w:ascii="Verdana" w:eastAsia="Times New Roman" w:hAnsi="Verdana" w:cs="Times New Roman"/>
          <w:i/>
          <w:iCs/>
          <w:color w:val="333333"/>
          <w:sz w:val="18"/>
          <w:szCs w:val="18"/>
        </w:rPr>
        <w:t>Provided,</w:t>
      </w:r>
      <w:r w:rsidRPr="004E32B0">
        <w:rPr>
          <w:rFonts w:ascii="Verdana" w:eastAsia="Times New Roman" w:hAnsi="Verdana" w:cs="Times New Roman"/>
          <w:color w:val="333333"/>
          <w:sz w:val="18"/>
          <w:szCs w:val="18"/>
        </w:rPr>
        <w:t> That, measures are taken to prevent contact of the organically produced products or </w:t>
      </w:r>
      <w:hyperlink r:id="rId34" w:history="1">
        <w:r w:rsidRPr="004E32B0">
          <w:rPr>
            <w:rFonts w:ascii="Verdana" w:eastAsia="Times New Roman" w:hAnsi="Verdana" w:cs="Times New Roman"/>
            <w:color w:val="0068AC"/>
            <w:sz w:val="18"/>
            <w:szCs w:val="18"/>
            <w:u w:val="single"/>
          </w:rPr>
          <w:t>ingredients</w:t>
        </w:r>
      </w:hyperlink>
      <w:r w:rsidRPr="004E32B0">
        <w:rPr>
          <w:rFonts w:ascii="Verdana" w:eastAsia="Times New Roman" w:hAnsi="Verdana" w:cs="Times New Roman"/>
          <w:color w:val="333333"/>
          <w:sz w:val="18"/>
          <w:szCs w:val="18"/>
        </w:rPr>
        <w:t> with the substance used.</w:t>
      </w:r>
    </w:p>
    <w:p w14:paraId="339C2857" w14:textId="08C46C7F" w:rsidR="004E32B0" w:rsidRDefault="004E32B0"/>
    <w:p w14:paraId="72830446" w14:textId="057F54B7" w:rsidR="004E32B0" w:rsidRDefault="004E32B0">
      <w:r>
        <w:t>[Technician’s name]</w:t>
      </w:r>
    </w:p>
    <w:p w14:paraId="52378051" w14:textId="242DB177" w:rsidR="004E32B0" w:rsidRDefault="004E32B0">
      <w:r>
        <w:t>[Technician’s title]</w:t>
      </w:r>
    </w:p>
    <w:p w14:paraId="07FDD6C2" w14:textId="2F6B7916" w:rsidR="004E32B0" w:rsidRDefault="004E32B0">
      <w:r>
        <w:t>[Date]</w:t>
      </w:r>
    </w:p>
    <w:sectPr w:rsidR="004E3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B0"/>
    <w:rsid w:val="004E32B0"/>
    <w:rsid w:val="00E4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33278"/>
  <w15:chartTrackingRefBased/>
  <w15:docId w15:val="{0C7A04AE-02C0-4E6B-8D19-12163CD0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32B0"/>
    <w:rPr>
      <w:color w:val="0000FF"/>
      <w:u w:val="single"/>
    </w:rPr>
  </w:style>
  <w:style w:type="paragraph" w:customStyle="1" w:styleId="psection-1">
    <w:name w:val="psection-1"/>
    <w:basedOn w:val="Normal"/>
    <w:rsid w:val="004E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umxml">
    <w:name w:val="enumxml"/>
    <w:basedOn w:val="DefaultParagraphFont"/>
    <w:rsid w:val="004E32B0"/>
  </w:style>
  <w:style w:type="paragraph" w:customStyle="1" w:styleId="psection-2">
    <w:name w:val="psection-2"/>
    <w:basedOn w:val="Normal"/>
    <w:rsid w:val="004E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t03">
    <w:name w:val="et03"/>
    <w:basedOn w:val="DefaultParagraphFont"/>
    <w:rsid w:val="004E3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2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.cornell.edu/definitions/index.php?width=840&amp;height=800&amp;iframe=true&amp;def_id=89b669f4769f0399116adab22f86420d&amp;term_occur=999&amp;term_src=Title:7:Subtitle:B:Chapter:I:Subchapter:M:Part:205:Subpart:C:205.271" TargetMode="External"/><Relationship Id="rId13" Type="http://schemas.openxmlformats.org/officeDocument/2006/relationships/hyperlink" Target="https://www.law.cornell.edu/definitions/index.php?width=840&amp;height=800&amp;iframe=true&amp;def_id=b4451e587089c7e2e4e44c7c8ca0766a&amp;term_occur=999&amp;term_src=Title:7:Subtitle:B:Chapter:I:Subchapter:M:Part:205:Subpart:C:205.271" TargetMode="External"/><Relationship Id="rId18" Type="http://schemas.openxmlformats.org/officeDocument/2006/relationships/hyperlink" Target="https://www.law.cornell.edu/definitions/index.php?width=840&amp;height=800&amp;iframe=true&amp;def_id=6058d921b11462a8394af93dd060c8b7&amp;term_occur=999&amp;term_src=Title:7:Subtitle:B:Chapter:I:Subchapter:M:Part:205:Subpart:C:205.271" TargetMode="External"/><Relationship Id="rId26" Type="http://schemas.openxmlformats.org/officeDocument/2006/relationships/hyperlink" Target="https://www.law.cornell.edu/definitions/index.php?width=840&amp;height=800&amp;iframe=true&amp;def_id=89b669f4769f0399116adab22f86420d&amp;term_occur=999&amp;term_src=Title:7:Subtitle:B:Chapter:I:Subchapter:M:Part:205:Subpart:C:205.27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law.cornell.edu/definitions/index.php?width=840&amp;height=800&amp;iframe=true&amp;def_id=25cd5558f4fbb9165d2be8d08b3a3ac3&amp;term_occur=999&amp;term_src=Title:7:Subtitle:B:Chapter:I:Subchapter:M:Part:205:Subpart:C:205.271" TargetMode="External"/><Relationship Id="rId34" Type="http://schemas.openxmlformats.org/officeDocument/2006/relationships/hyperlink" Target="https://www.law.cornell.edu/definitions/index.php?width=840&amp;height=800&amp;iframe=true&amp;def_id=25cd5558f4fbb9165d2be8d08b3a3ac3&amp;term_occur=999&amp;term_src=Title:7:Subtitle:B:Chapter:I:Subchapter:M:Part:205:Subpart:C:205.271" TargetMode="External"/><Relationship Id="rId7" Type="http://schemas.openxmlformats.org/officeDocument/2006/relationships/hyperlink" Target="https://www.law.cornell.edu/definitions/index.php?width=840&amp;height=800&amp;iframe=true&amp;def_id=dad7cef350cfb0575da24e29665220f2&amp;term_occur=999&amp;term_src=Title:7:Subtitle:B:Chapter:I:Subchapter:M:Part:205:Subpart:C:205.271" TargetMode="External"/><Relationship Id="rId12" Type="http://schemas.openxmlformats.org/officeDocument/2006/relationships/hyperlink" Target="https://www.law.cornell.edu/definitions/index.php?width=840&amp;height=800&amp;iframe=true&amp;def_id=89b669f4769f0399116adab22f86420d&amp;term_occur=999&amp;term_src=Title:7:Subtitle:B:Chapter:I:Subchapter:M:Part:205:Subpart:C:205.271" TargetMode="External"/><Relationship Id="rId17" Type="http://schemas.openxmlformats.org/officeDocument/2006/relationships/hyperlink" Target="https://www.law.cornell.edu/definitions/index.php?width=840&amp;height=800&amp;iframe=true&amp;def_id=87ac598adec4d410bb926752be0f9f88&amp;term_occur=999&amp;term_src=Title:7:Subtitle:B:Chapter:I:Subchapter:M:Part:205:Subpart:C:205.271" TargetMode="External"/><Relationship Id="rId25" Type="http://schemas.openxmlformats.org/officeDocument/2006/relationships/hyperlink" Target="https://www.law.cornell.edu/definitions/index.php?width=840&amp;height=800&amp;iframe=true&amp;def_id=b4451e587089c7e2e4e44c7c8ca0766a&amp;term_occur=999&amp;term_src=Title:7:Subtitle:B:Chapter:I:Subchapter:M:Part:205:Subpart:C:205.271" TargetMode="External"/><Relationship Id="rId33" Type="http://schemas.openxmlformats.org/officeDocument/2006/relationships/hyperlink" Target="https://www.law.cornell.edu/definitions/index.php?width=840&amp;height=800&amp;iframe=true&amp;def_id=3d9b864f1668a3f5f45e349267ab7011&amp;term_occur=999&amp;term_src=Title:7:Subtitle:B:Chapter:I:Subchapter:M:Part:205:Subpart:C:205.27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aw.cornell.edu/definitions/index.php?width=840&amp;height=800&amp;iframe=true&amp;def_id=b4451e587089c7e2e4e44c7c8ca0766a&amp;term_occur=999&amp;term_src=Title:7:Subtitle:B:Chapter:I:Subchapter:M:Part:205:Subpart:C:205.271" TargetMode="External"/><Relationship Id="rId20" Type="http://schemas.openxmlformats.org/officeDocument/2006/relationships/hyperlink" Target="https://www.law.cornell.edu/definitions/index.php?width=840&amp;height=800&amp;iframe=true&amp;def_id=8ed8e5a89b0e4715cd0abedd7837d660&amp;term_occur=999&amp;term_src=Title:7:Subtitle:B:Chapter:I:Subchapter:M:Part:205:Subpart:C:205.271" TargetMode="External"/><Relationship Id="rId29" Type="http://schemas.openxmlformats.org/officeDocument/2006/relationships/hyperlink" Target="https://www.law.cornell.edu/definitions/index.php?width=840&amp;height=800&amp;iframe=true&amp;def_id=dad7cef350cfb0575da24e29665220f2&amp;term_occur=999&amp;term_src=Title:7:Subtitle:B:Chapter:I:Subchapter:M:Part:205:Subpart:C:205.27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aw.cornell.edu/definitions/index.php?width=840&amp;height=800&amp;iframe=true&amp;def_id=6058d921b11462a8394af93dd060c8b7&amp;term_occur=999&amp;term_src=Title:7:Subtitle:B:Chapter:I:Subchapter:M:Part:205:Subpart:C:205.271" TargetMode="External"/><Relationship Id="rId11" Type="http://schemas.openxmlformats.org/officeDocument/2006/relationships/hyperlink" Target="https://www.law.cornell.edu/definitions/index.php?width=840&amp;height=800&amp;iframe=true&amp;def_id=87ac598adec4d410bb926752be0f9f88&amp;term_occur=999&amp;term_src=Title:7:Subtitle:B:Chapter:I:Subchapter:M:Part:205:Subpart:C:205.271" TargetMode="External"/><Relationship Id="rId24" Type="http://schemas.openxmlformats.org/officeDocument/2006/relationships/hyperlink" Target="https://www.law.cornell.edu/definitions/index.php?width=840&amp;height=800&amp;iframe=true&amp;def_id=0fa9c09a6bedbf32bc6a4283bd8e6ecf&amp;term_occur=999&amp;term_src=Title:7:Subtitle:B:Chapter:I:Subchapter:M:Part:205:Subpart:C:205.271" TargetMode="External"/><Relationship Id="rId32" Type="http://schemas.openxmlformats.org/officeDocument/2006/relationships/hyperlink" Target="https://www.law.cornell.edu/definitions/index.php?width=840&amp;height=800&amp;iframe=true&amp;def_id=89b669f4769f0399116adab22f86420d&amp;term_occur=999&amp;term_src=Title:7:Subtitle:B:Chapter:I:Subchapter:M:Part:205:Subpart:C:205.271" TargetMode="External"/><Relationship Id="rId5" Type="http://schemas.openxmlformats.org/officeDocument/2006/relationships/hyperlink" Target="https://www.law.cornell.edu/definitions/index.php?width=840&amp;height=800&amp;iframe=true&amp;def_id=22821f440df578d3b18ee694f4939862&amp;term_occur=999&amp;term_src=Title:7:Subtitle:B:Chapter:I:Subchapter:M:Part:205:Subpart:C:205.271" TargetMode="External"/><Relationship Id="rId15" Type="http://schemas.openxmlformats.org/officeDocument/2006/relationships/hyperlink" Target="https://www.law.cornell.edu/definitions/index.php?width=840&amp;height=800&amp;iframe=true&amp;def_id=89b669f4769f0399116adab22f86420d&amp;term_occur=999&amp;term_src=Title:7:Subtitle:B:Chapter:I:Subchapter:M:Part:205:Subpart:C:205.271" TargetMode="External"/><Relationship Id="rId23" Type="http://schemas.openxmlformats.org/officeDocument/2006/relationships/hyperlink" Target="https://www.law.cornell.edu/definitions/index.php?width=840&amp;height=800&amp;iframe=true&amp;def_id=dad7cef350cfb0575da24e29665220f2&amp;term_occur=999&amp;term_src=Title:7:Subtitle:B:Chapter:I:Subchapter:M:Part:205:Subpart:C:205.271" TargetMode="External"/><Relationship Id="rId28" Type="http://schemas.openxmlformats.org/officeDocument/2006/relationships/hyperlink" Target="https://www.law.cornell.edu/definitions/index.php?width=840&amp;height=800&amp;iframe=true&amp;def_id=8ed8e5a89b0e4715cd0abedd7837d660&amp;term_occur=999&amp;term_src=Title:7:Subtitle:B:Chapter:I:Subchapter:M:Part:205:Subpart:C:205.27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law.cornell.edu/definitions/index.php?width=840&amp;height=800&amp;iframe=true&amp;def_id=b4451e587089c7e2e4e44c7c8ca0766a&amp;term_occur=999&amp;term_src=Title:7:Subtitle:B:Chapter:I:Subchapter:M:Part:205:Subpart:C:205.271" TargetMode="External"/><Relationship Id="rId19" Type="http://schemas.openxmlformats.org/officeDocument/2006/relationships/hyperlink" Target="https://www.law.cornell.edu/definitions/index.php?width=840&amp;height=800&amp;iframe=true&amp;def_id=48b597c6b33962601bd98beb5ea38ac3&amp;term_occur=999&amp;term_src=Title:7:Subtitle:B:Chapter:I:Subchapter:M:Part:205:Subpart:C:205.271" TargetMode="External"/><Relationship Id="rId31" Type="http://schemas.openxmlformats.org/officeDocument/2006/relationships/hyperlink" Target="https://www.law.cornell.edu/definitions/index.php?width=840&amp;height=800&amp;iframe=true&amp;def_id=6058d921b11462a8394af93dd060c8b7&amp;term_occur=999&amp;term_src=Title:7:Subtitle:B:Chapter:I:Subchapter:M:Part:205:Subpart:C:205.271" TargetMode="External"/><Relationship Id="rId4" Type="http://schemas.openxmlformats.org/officeDocument/2006/relationships/hyperlink" Target="https://www.law.cornell.edu/definitions/index.php?width=840&amp;height=800&amp;iframe=true&amp;def_id=2d182eba85938ddae4e8dcf9f656fc93&amp;term_occur=999&amp;term_src=Title:7:Subtitle:B:Chapter:I:Subchapter:M:Part:205:Subpart:C:205.271" TargetMode="External"/><Relationship Id="rId9" Type="http://schemas.openxmlformats.org/officeDocument/2006/relationships/hyperlink" Target="https://www.law.cornell.edu/definitions/index.php?width=840&amp;height=800&amp;iframe=true&amp;def_id=89b669f4769f0399116adab22f86420d&amp;term_occur=999&amp;term_src=Title:7:Subtitle:B:Chapter:I:Subchapter:M:Part:205:Subpart:C:205.271" TargetMode="External"/><Relationship Id="rId14" Type="http://schemas.openxmlformats.org/officeDocument/2006/relationships/hyperlink" Target="https://www.law.cornell.edu/definitions/index.php?width=840&amp;height=800&amp;iframe=true&amp;def_id=87ac598adec4d410bb926752be0f9f88&amp;term_occur=999&amp;term_src=Title:7:Subtitle:B:Chapter:I:Subchapter:M:Part:205:Subpart:C:205.271" TargetMode="External"/><Relationship Id="rId22" Type="http://schemas.openxmlformats.org/officeDocument/2006/relationships/hyperlink" Target="https://www.law.cornell.edu/definitions/index.php?width=840&amp;height=800&amp;iframe=true&amp;def_id=6058d921b11462a8394af93dd060c8b7&amp;term_occur=999&amp;term_src=Title:7:Subtitle:B:Chapter:I:Subchapter:M:Part:205:Subpart:C:205.271" TargetMode="External"/><Relationship Id="rId27" Type="http://schemas.openxmlformats.org/officeDocument/2006/relationships/hyperlink" Target="https://www.law.cornell.edu/definitions/index.php?width=840&amp;height=800&amp;iframe=true&amp;def_id=dad7cef350cfb0575da24e29665220f2&amp;term_occur=999&amp;term_src=Title:7:Subtitle:B:Chapter:I:Subchapter:M:Part:205:Subpart:C:205.271" TargetMode="External"/><Relationship Id="rId30" Type="http://schemas.openxmlformats.org/officeDocument/2006/relationships/hyperlink" Target="https://www.law.cornell.edu/definitions/index.php?width=840&amp;height=800&amp;iframe=true&amp;def_id=25cd5558f4fbb9165d2be8d08b3a3ac3&amp;term_occur=999&amp;term_src=Title:7:Subtitle:B:Chapter:I:Subchapter:M:Part:205:Subpart:C:205.27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1592</Words>
  <Characters>7914</Characters>
  <Application>Microsoft Office Word</Application>
  <DocSecurity>0</DocSecurity>
  <Lines>114</Lines>
  <Paragraphs>37</Paragraphs>
  <ScaleCrop>false</ScaleCrop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Campbell</dc:creator>
  <cp:keywords/>
  <dc:description/>
  <cp:lastModifiedBy>Brittany Campbell</cp:lastModifiedBy>
  <cp:revision>1</cp:revision>
  <dcterms:created xsi:type="dcterms:W3CDTF">2022-01-12T17:17:00Z</dcterms:created>
  <dcterms:modified xsi:type="dcterms:W3CDTF">2022-01-12T17:21:00Z</dcterms:modified>
</cp:coreProperties>
</file>